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5BE0F88B" w:rsidR="00C8508F" w:rsidRDefault="00C8508F" w:rsidP="00C8508F">
      <w:pPr>
        <w:rPr>
          <w:rFonts w:ascii="Arial" w:hAnsi="Arial" w:cs="Arial"/>
          <w:b/>
          <w:sz w:val="28"/>
          <w:szCs w:val="28"/>
        </w:rPr>
      </w:pPr>
      <w:bookmarkStart w:id="0" w:name="Appendix2"/>
      <w:r>
        <w:rPr>
          <w:rFonts w:ascii="Arial" w:hAnsi="Arial" w:cs="Arial"/>
          <w:b/>
          <w:sz w:val="28"/>
          <w:szCs w:val="28"/>
        </w:rPr>
        <w:t xml:space="preserve">Transfer out forms – Version </w:t>
      </w:r>
      <w:r w:rsidR="00BE18A4">
        <w:rPr>
          <w:rFonts w:ascii="Arial" w:hAnsi="Arial" w:cs="Arial"/>
          <w:b/>
          <w:sz w:val="28"/>
          <w:szCs w:val="28"/>
        </w:rPr>
        <w:t>6</w:t>
      </w:r>
      <w:r>
        <w:rPr>
          <w:rFonts w:ascii="Arial" w:hAnsi="Arial" w:cs="Arial"/>
          <w:b/>
          <w:sz w:val="28"/>
          <w:szCs w:val="28"/>
        </w:rPr>
        <w:t xml:space="preserve">.0 (issued </w:t>
      </w:r>
      <w:r w:rsidR="00355DC3">
        <w:rPr>
          <w:rFonts w:ascii="Arial" w:hAnsi="Arial" w:cs="Arial"/>
          <w:b/>
          <w:sz w:val="28"/>
          <w:szCs w:val="28"/>
        </w:rPr>
        <w:t xml:space="preserve">December </w:t>
      </w:r>
      <w:r w:rsidR="00CE099C">
        <w:rPr>
          <w:rFonts w:ascii="Arial" w:hAnsi="Arial" w:cs="Arial"/>
          <w:b/>
          <w:sz w:val="28"/>
          <w:szCs w:val="28"/>
        </w:rPr>
        <w:t>2017</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355DC3"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w:t>
      </w:r>
      <w:bookmarkStart w:id="1" w:name="_GoBack"/>
      <w:bookmarkEnd w:id="1"/>
      <w:r w:rsidR="00C8508F" w:rsidRPr="00A443AD">
        <w:t>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14:paraId="2175517C" w14:textId="77777777" w:rsidR="00B804CA" w:rsidRDefault="00B804CA" w:rsidP="00B804CA">
      <w:pPr>
        <w:pStyle w:val="Default"/>
        <w:numPr>
          <w:ilvl w:val="0"/>
          <w:numId w:val="90"/>
        </w:numPr>
      </w:pPr>
      <w:r>
        <w:t xml:space="preserve">money purchase benefit, </w:t>
      </w:r>
    </w:p>
    <w:p w14:paraId="74FB34F8" w14:textId="77777777" w:rsidR="00B804CA" w:rsidRDefault="00B804CA" w:rsidP="00B804CA">
      <w:pPr>
        <w:pStyle w:val="Default"/>
        <w:numPr>
          <w:ilvl w:val="0"/>
          <w:numId w:val="90"/>
        </w:numPr>
      </w:pPr>
      <w:r>
        <w:t xml:space="preserve">cash balance benefit, or </w:t>
      </w:r>
    </w:p>
    <w:p w14:paraId="4F3637B3" w14:textId="47CF79A2" w:rsidR="00C8508F" w:rsidRPr="00B804CA" w:rsidRDefault="00B804CA" w:rsidP="00B804CA">
      <w:pPr>
        <w:pStyle w:val="Default"/>
        <w:numPr>
          <w:ilvl w:val="0"/>
          <w:numId w:val="90"/>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355DC3"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355DC3"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355DC3"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355DC3"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355DC3"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355DC3"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355DC3"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355DC3"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355DC3"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355DC3"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355DC3"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355DC3"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355DC3"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355DC3"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355DC3"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355DC3"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355DC3"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355DC3"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355DC3"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355DC3"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4CE835CA" w14:textId="6F758B82" w:rsidR="002E3CED" w:rsidRDefault="00753379">
      <w:pPr>
        <w:rPr>
          <w:rFonts w:ascii="Arial" w:hAnsi="Arial" w:cs="Arial"/>
        </w:rPr>
      </w:pPr>
      <w:r>
        <w:rPr>
          <w:rFonts w:ascii="Arial" w:hAnsi="Arial" w:cs="Arial"/>
        </w:rPr>
        <w:lastRenderedPageBreak/>
        <w:t xml:space="preserve"> </w:t>
      </w:r>
    </w:p>
    <w:p w14:paraId="68FC1582" w14:textId="77777777" w:rsidR="00C8508F" w:rsidRPr="00914165" w:rsidRDefault="00C8508F" w:rsidP="00C8508F">
      <w:pPr>
        <w:jc w:val="center"/>
        <w:rPr>
          <w:rFonts w:ascii="Arial" w:hAnsi="Arial" w:cs="Arial"/>
          <w:b/>
          <w:sz w:val="32"/>
        </w:rPr>
      </w:pPr>
      <w:bookmarkStart w:id="2" w:name="Annex1"/>
      <w:r>
        <w:rPr>
          <w:rFonts w:ascii="Arial" w:hAnsi="Arial" w:cs="Arial"/>
          <w:b/>
          <w:sz w:val="32"/>
        </w:rPr>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r w:rsidR="007355AC">
        <w:rPr>
          <w:rStyle w:val="FootnoteReference"/>
          <w:rFonts w:ascii="Arial" w:hAnsi="Arial" w:cs="Arial"/>
          <w:sz w:val="23"/>
          <w:szCs w:val="23"/>
        </w:rPr>
        <w:footnoteReference w:id="1"/>
      </w:r>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r w:rsidR="007355AC" w:rsidRPr="007355AC">
        <w:rPr>
          <w:rFonts w:ascii="Arial" w:hAnsi="Arial" w:cs="Arial"/>
          <w:sz w:val="23"/>
          <w:szCs w:val="23"/>
          <w:vertAlign w:val="superscript"/>
        </w:rPr>
        <w:t>1</w:t>
      </w:r>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11"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lastRenderedPageBreak/>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2"/>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2DFCA23"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9BD83F3"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8FB6BF7"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EC554A3"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689755E5"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16DAF936" w14:textId="77777777" w:rsidR="00346100" w:rsidRDefault="00346100" w:rsidP="00346100">
            <w:pPr>
              <w:rPr>
                <w:rFonts w:ascii="Arial" w:hAnsi="Arial" w:cs="Arial"/>
                <w:lang w:val="en-US" w:eastAsia="en-US"/>
              </w:rPr>
            </w:pPr>
          </w:p>
          <w:p w14:paraId="33206D34" w14:textId="1A8F8303"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10B4B4CF" w14:textId="77777777" w:rsidR="00AF20B0" w:rsidRDefault="00AF20B0" w:rsidP="001247F9">
      <w:pPr>
        <w:autoSpaceDE w:val="0"/>
        <w:autoSpaceDN w:val="0"/>
        <w:adjustRightInd w:val="0"/>
        <w:jc w:val="center"/>
        <w:rPr>
          <w:rFonts w:ascii="Arial" w:hAnsi="Arial"/>
          <w:b/>
          <w:bCs/>
          <w:sz w:val="28"/>
          <w:szCs w:val="28"/>
          <w:lang w:val="en-US" w:eastAsia="en-US"/>
        </w:rPr>
      </w:pPr>
    </w:p>
    <w:p w14:paraId="7F892956" w14:textId="77777777" w:rsidR="00AF20B0" w:rsidRDefault="00AF20B0" w:rsidP="001247F9">
      <w:pPr>
        <w:autoSpaceDE w:val="0"/>
        <w:autoSpaceDN w:val="0"/>
        <w:adjustRightInd w:val="0"/>
        <w:jc w:val="center"/>
        <w:rPr>
          <w:rFonts w:ascii="Arial" w:hAnsi="Arial"/>
          <w:b/>
          <w:bCs/>
          <w:sz w:val="28"/>
          <w:szCs w:val="28"/>
          <w:lang w:val="en-US" w:eastAsia="en-US"/>
        </w:rPr>
      </w:pPr>
    </w:p>
    <w:p w14:paraId="4C03B4AA" w14:textId="77777777" w:rsidR="00AF20B0" w:rsidRDefault="00AF20B0" w:rsidP="001247F9">
      <w:pPr>
        <w:autoSpaceDE w:val="0"/>
        <w:autoSpaceDN w:val="0"/>
        <w:adjustRightInd w:val="0"/>
        <w:jc w:val="center"/>
        <w:rPr>
          <w:rFonts w:ascii="Arial" w:hAnsi="Arial"/>
          <w:b/>
          <w:bCs/>
          <w:sz w:val="28"/>
          <w:szCs w:val="28"/>
          <w:lang w:val="en-US" w:eastAsia="en-US"/>
        </w:rPr>
      </w:pPr>
    </w:p>
    <w:p w14:paraId="4536B14E" w14:textId="77777777" w:rsidR="00AF20B0" w:rsidRDefault="00AF20B0" w:rsidP="001247F9">
      <w:pPr>
        <w:autoSpaceDE w:val="0"/>
        <w:autoSpaceDN w:val="0"/>
        <w:adjustRightInd w:val="0"/>
        <w:jc w:val="center"/>
        <w:rPr>
          <w:rFonts w:ascii="Arial" w:hAnsi="Arial"/>
          <w:b/>
          <w:bCs/>
          <w:sz w:val="28"/>
          <w:szCs w:val="28"/>
          <w:lang w:val="en-US" w:eastAsia="en-US"/>
        </w:rPr>
      </w:pPr>
    </w:p>
    <w:p w14:paraId="5E3CC51E" w14:textId="77777777" w:rsidR="00AF20B0" w:rsidRDefault="00AF20B0" w:rsidP="001247F9">
      <w:pPr>
        <w:autoSpaceDE w:val="0"/>
        <w:autoSpaceDN w:val="0"/>
        <w:adjustRightInd w:val="0"/>
        <w:jc w:val="center"/>
        <w:rPr>
          <w:rFonts w:ascii="Arial" w:hAnsi="Arial"/>
          <w:b/>
          <w:bCs/>
          <w:sz w:val="28"/>
          <w:szCs w:val="28"/>
          <w:lang w:val="en-US" w:eastAsia="en-US"/>
        </w:rPr>
      </w:pPr>
    </w:p>
    <w:p w14:paraId="5C62EA30" w14:textId="77777777" w:rsidR="00AF20B0" w:rsidRDefault="00AF20B0" w:rsidP="001247F9">
      <w:pPr>
        <w:autoSpaceDE w:val="0"/>
        <w:autoSpaceDN w:val="0"/>
        <w:adjustRightInd w:val="0"/>
        <w:jc w:val="center"/>
        <w:rPr>
          <w:rFonts w:ascii="Arial" w:hAnsi="Arial"/>
          <w:b/>
          <w:bCs/>
          <w:sz w:val="28"/>
          <w:szCs w:val="28"/>
          <w:lang w:val="en-US" w:eastAsia="en-US"/>
        </w:rPr>
      </w:pPr>
    </w:p>
    <w:p w14:paraId="59BF088E" w14:textId="77777777" w:rsidR="00AF20B0" w:rsidRDefault="00AF20B0" w:rsidP="001247F9">
      <w:pPr>
        <w:autoSpaceDE w:val="0"/>
        <w:autoSpaceDN w:val="0"/>
        <w:adjustRightInd w:val="0"/>
        <w:jc w:val="center"/>
        <w:rPr>
          <w:rFonts w:ascii="Arial" w:hAnsi="Arial"/>
          <w:b/>
          <w:bCs/>
          <w:sz w:val="28"/>
          <w:szCs w:val="28"/>
          <w:lang w:val="en-US" w:eastAsia="en-US"/>
        </w:rPr>
      </w:pPr>
    </w:p>
    <w:p w14:paraId="10B8169E" w14:textId="77777777" w:rsidR="00AF20B0" w:rsidRDefault="00AF20B0" w:rsidP="001247F9">
      <w:pPr>
        <w:autoSpaceDE w:val="0"/>
        <w:autoSpaceDN w:val="0"/>
        <w:adjustRightInd w:val="0"/>
        <w:jc w:val="center"/>
        <w:rPr>
          <w:rFonts w:ascii="Arial" w:hAnsi="Arial"/>
          <w:b/>
          <w:bCs/>
          <w:sz w:val="28"/>
          <w:szCs w:val="28"/>
          <w:lang w:val="en-US" w:eastAsia="en-US"/>
        </w:rPr>
      </w:pPr>
    </w:p>
    <w:p w14:paraId="01485583" w14:textId="77777777" w:rsidR="00AF20B0" w:rsidRDefault="00AF20B0"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3" w:name="Annex2"/>
      <w:r w:rsidRPr="00444467">
        <w:rPr>
          <w:rFonts w:ascii="Arial" w:hAnsi="Arial" w:cs="Arial"/>
          <w:b/>
          <w:lang w:val="en-US" w:eastAsia="en-US"/>
        </w:rPr>
        <w:lastRenderedPageBreak/>
        <w:t>Annex 2</w:t>
      </w:r>
      <w:bookmarkEnd w:id="3"/>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5E9D0AF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5BE6BCC9"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9D02C25"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06AE7A4" w14:textId="6A41A05E" w:rsidR="001247F9" w:rsidRPr="008A04DD" w:rsidRDefault="009246BE" w:rsidP="00FA2184">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transfer value 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71D1A39" w14:textId="2E30317E" w:rsidR="00FA2184" w:rsidRPr="00A8395D" w:rsidRDefault="00FA2184" w:rsidP="008A04DD">
            <w:pPr>
              <w:numPr>
                <w:ilvl w:val="1"/>
                <w:numId w:val="24"/>
              </w:numPr>
              <w:tabs>
                <w:tab w:val="clear" w:pos="1440"/>
                <w:tab w:val="num" w:pos="786"/>
              </w:tabs>
              <w:autoSpaceDE w:val="0"/>
              <w:autoSpaceDN w:val="0"/>
              <w:adjustRightInd w:val="0"/>
              <w:ind w:left="786" w:hanging="425"/>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r w:rsidR="00BE18A4">
              <w:rPr>
                <w:rFonts w:ascii="Arial" w:hAnsi="Arial" w:cs="Arial"/>
                <w:sz w:val="20"/>
                <w:szCs w:val="20"/>
                <w:lang w:val="en-US" w:eastAsia="en-US"/>
              </w:rPr>
              <w:t xml:space="preserve">has </w:t>
            </w:r>
            <w:r>
              <w:rPr>
                <w:rFonts w:ascii="Arial" w:hAnsi="Arial" w:cs="Arial"/>
                <w:sz w:val="20"/>
                <w:szCs w:val="20"/>
                <w:lang w:val="en-US" w:eastAsia="en-US"/>
              </w:rPr>
              <w:t xml:space="preserve">not </w:t>
            </w:r>
            <w:r w:rsidRPr="00F91D6D">
              <w:rPr>
                <w:rFonts w:ascii="Arial" w:hAnsi="Arial" w:cs="Arial"/>
                <w:sz w:val="20"/>
                <w:szCs w:val="20"/>
                <w:lang w:val="en-US" w:eastAsia="en-US"/>
              </w:rPr>
              <w:t>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r w:rsidR="00BE18A4">
              <w:rPr>
                <w:rFonts w:ascii="Arial" w:hAnsi="Arial" w:cs="Arial"/>
                <w:sz w:val="20"/>
                <w:szCs w:val="20"/>
                <w:lang w:val="en-US" w:eastAsia="en-US"/>
              </w:rPr>
              <w:t>)</w:t>
            </w:r>
            <w:r w:rsidRPr="00A8395D">
              <w:rPr>
                <w:rFonts w:ascii="Arial" w:hAnsi="Arial" w:cs="Arial"/>
                <w:sz w:val="20"/>
                <w:szCs w:val="20"/>
                <w:lang w:val="en-US" w:eastAsia="en-US"/>
              </w:rPr>
              <w:t xml:space="preserve"> </w:t>
            </w:r>
          </w:p>
          <w:p w14:paraId="3283F5CB" w14:textId="77777777" w:rsidR="00FA2184" w:rsidRDefault="00FA2184" w:rsidP="00FA218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D435F3E" w14:textId="09E76FE4"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r>
              <w:rPr>
                <w:rFonts w:ascii="Arial" w:hAnsi="Arial" w:cs="Arial"/>
                <w:sz w:val="20"/>
                <w:szCs w:val="20"/>
                <w:lang w:val="en-US" w:eastAsia="en-US"/>
              </w:rPr>
              <w:t xml:space="preserve">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4" w:name="Annex3"/>
      <w:r w:rsidRPr="00444467">
        <w:rPr>
          <w:rFonts w:ascii="Arial" w:hAnsi="Arial" w:cs="Arial"/>
          <w:b/>
          <w:bCs/>
          <w:lang w:val="en-US" w:eastAsia="en-US"/>
        </w:rPr>
        <w:lastRenderedPageBreak/>
        <w:t>Annex 3</w:t>
      </w:r>
      <w:bookmarkEnd w:id="4"/>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62F00899"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7262894"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3E3E8DB8"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The member has been given a statement showing details of the benefits the transfer value will buy in 'the</w:t>
            </w:r>
            <w:r w:rsidR="008A671B" w:rsidRPr="008A671B">
              <w:rPr>
                <w:rFonts w:ascii="Arial" w:hAnsi="Arial" w:cs="Arial"/>
                <w:sz w:val="20"/>
                <w:szCs w:val="20"/>
                <w:lang w:val="en-US" w:eastAsia="en-US"/>
              </w:rPr>
              <w:t xml:space="preserve"> </w:t>
            </w:r>
            <w:r w:rsidRPr="008A671B">
              <w:rPr>
                <w:rFonts w:ascii="Arial" w:hAnsi="Arial" w:cs="Arial"/>
                <w:sz w:val="20"/>
                <w:szCs w:val="20"/>
                <w:lang w:val="en-US" w:eastAsia="en-US"/>
              </w:rPr>
              <w:t xml:space="preserve">      Scheme' and has authorised 'the Scheme' to accept the transfer value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4C70B4BD"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7CFA712" w14:textId="63D93939" w:rsidR="008A671B" w:rsidRPr="008A671B" w:rsidRDefault="008A671B" w:rsidP="008A671B">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not received evidence from a registered medical practitioner that the member is, and will continue to be, incapable of carrying on the member's occupation because of physical or mental impairment,</w:t>
            </w:r>
            <w:r w:rsidR="00BE18A4">
              <w:rPr>
                <w:rFonts w:ascii="Arial" w:hAnsi="Arial" w:cs="Arial"/>
                <w:sz w:val="20"/>
                <w:szCs w:val="20"/>
                <w:lang w:val="en-US" w:eastAsia="en-US"/>
              </w:rPr>
              <w:t xml:space="preserve"> 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449198F" w14:textId="77777777" w:rsidR="008A671B" w:rsidRDefault="008A671B" w:rsidP="008A671B">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3664962" w14:textId="1F752BC2" w:rsidR="008A671B" w:rsidRPr="00455DF1" w:rsidRDefault="008A671B" w:rsidP="008A671B">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5" w:name="Annex4"/>
      <w:r w:rsidRPr="00444467">
        <w:rPr>
          <w:rFonts w:ascii="Arial" w:hAnsi="Arial" w:cs="Arial"/>
          <w:b/>
          <w:lang w:val="en-US" w:eastAsia="en-US"/>
        </w:rPr>
        <w:lastRenderedPageBreak/>
        <w:t>Annex 4</w:t>
      </w:r>
      <w:bookmarkEnd w:id="5"/>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48BDA1F1"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597DACC7"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455A308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004638A"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336B7D53"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4D4D038E" w14:textId="74EC7B39" w:rsidR="00B346CA" w:rsidRPr="008A671B" w:rsidRDefault="00B346CA" w:rsidP="00B346CA">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1E8E4278" w14:textId="77777777" w:rsidR="00B346CA" w:rsidRDefault="00B346CA" w:rsidP="00B346CA">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298ADF0" w14:textId="2F403C9C" w:rsidR="00B346CA" w:rsidRPr="00455DF1" w:rsidRDefault="00B346CA" w:rsidP="00B346CA">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6" w:name="Annex5"/>
    </w:p>
    <w:bookmarkEnd w:id="6"/>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7"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7"/>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7355AC">
              <w:rPr>
                <w:rStyle w:val="FootnoteReference"/>
                <w:rFonts w:ascii="Arial" w:hAnsi="Arial" w:cs="Arial"/>
                <w:sz w:val="20"/>
                <w:szCs w:val="20"/>
                <w:lang w:val="en-US" w:eastAsia="en-US"/>
              </w:rPr>
              <w:footnoteReference w:id="5"/>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2D479F">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AF20B0">
        <w:trPr>
          <w:cantSplit/>
          <w:trHeight w:val="1545"/>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0EA1DD30" w:rsidR="00B800EF" w:rsidRPr="00B800EF" w:rsidRDefault="009F4CF4" w:rsidP="00B800EF">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2"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3"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delete as appropriate</w:t>
            </w:r>
          </w:p>
          <w:p w14:paraId="5DC4089B" w14:textId="77777777" w:rsidR="005367CA" w:rsidRDefault="005367CA"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B800EF">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761F019E" w14:textId="18090FFE"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8FCCD56" w14:textId="77777777" w:rsidR="00AF20B0" w:rsidRDefault="00AF20B0" w:rsidP="00444467">
      <w:pPr>
        <w:autoSpaceDE w:val="0"/>
        <w:autoSpaceDN w:val="0"/>
        <w:adjustRightInd w:val="0"/>
        <w:jc w:val="center"/>
        <w:rPr>
          <w:rFonts w:ascii="Arial" w:hAnsi="Arial"/>
          <w:b/>
          <w:bCs/>
          <w:sz w:val="28"/>
          <w:szCs w:val="28"/>
          <w:lang w:val="en-US" w:eastAsia="en-US"/>
        </w:rPr>
      </w:pPr>
    </w:p>
    <w:p w14:paraId="655E1D47" w14:textId="77777777" w:rsidR="00AF20B0" w:rsidRDefault="00AF20B0" w:rsidP="00444467">
      <w:pPr>
        <w:autoSpaceDE w:val="0"/>
        <w:autoSpaceDN w:val="0"/>
        <w:adjustRightInd w:val="0"/>
        <w:jc w:val="center"/>
        <w:rPr>
          <w:rFonts w:ascii="Arial" w:hAnsi="Arial"/>
          <w:b/>
          <w:bCs/>
          <w:sz w:val="28"/>
          <w:szCs w:val="28"/>
          <w:lang w:val="en-US" w:eastAsia="en-US"/>
        </w:rPr>
      </w:pPr>
    </w:p>
    <w:p w14:paraId="6696201B" w14:textId="77777777" w:rsidR="00AF20B0" w:rsidRDefault="00AF20B0" w:rsidP="00444467">
      <w:pPr>
        <w:autoSpaceDE w:val="0"/>
        <w:autoSpaceDN w:val="0"/>
        <w:adjustRightInd w:val="0"/>
        <w:jc w:val="center"/>
        <w:rPr>
          <w:rFonts w:ascii="Arial" w:hAnsi="Arial"/>
          <w:b/>
          <w:bCs/>
          <w:sz w:val="28"/>
          <w:szCs w:val="28"/>
          <w:lang w:val="en-US" w:eastAsia="en-US"/>
        </w:rPr>
      </w:pPr>
    </w:p>
    <w:p w14:paraId="285A9A8E" w14:textId="77777777" w:rsidR="00AF20B0" w:rsidRDefault="00AF20B0" w:rsidP="00444467">
      <w:pPr>
        <w:autoSpaceDE w:val="0"/>
        <w:autoSpaceDN w:val="0"/>
        <w:adjustRightInd w:val="0"/>
        <w:jc w:val="center"/>
        <w:rPr>
          <w:rFonts w:ascii="Arial" w:hAnsi="Arial"/>
          <w:b/>
          <w:bCs/>
          <w:sz w:val="28"/>
          <w:szCs w:val="28"/>
          <w:lang w:val="en-US" w:eastAsia="en-US"/>
        </w:rPr>
      </w:pPr>
    </w:p>
    <w:p w14:paraId="36E7FEE5" w14:textId="77777777" w:rsidR="00AF20B0" w:rsidRDefault="00AF20B0" w:rsidP="00444467">
      <w:pPr>
        <w:autoSpaceDE w:val="0"/>
        <w:autoSpaceDN w:val="0"/>
        <w:adjustRightInd w:val="0"/>
        <w:jc w:val="center"/>
        <w:rPr>
          <w:rFonts w:ascii="Arial" w:hAnsi="Arial"/>
          <w:b/>
          <w:bCs/>
          <w:sz w:val="28"/>
          <w:szCs w:val="28"/>
          <w:lang w:val="en-US" w:eastAsia="en-US"/>
        </w:rPr>
      </w:pPr>
    </w:p>
    <w:p w14:paraId="7D2A71B4" w14:textId="77777777" w:rsidR="00AF20B0" w:rsidRDefault="00AF20B0" w:rsidP="00444467">
      <w:pPr>
        <w:autoSpaceDE w:val="0"/>
        <w:autoSpaceDN w:val="0"/>
        <w:adjustRightInd w:val="0"/>
        <w:jc w:val="center"/>
        <w:rPr>
          <w:rFonts w:ascii="Arial" w:hAnsi="Arial"/>
          <w:b/>
          <w:bCs/>
          <w:sz w:val="28"/>
          <w:szCs w:val="28"/>
          <w:lang w:val="en-US" w:eastAsia="en-US"/>
        </w:rPr>
      </w:pPr>
    </w:p>
    <w:p w14:paraId="6058F06A" w14:textId="77777777" w:rsidR="00AF20B0" w:rsidRDefault="00AF20B0"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8"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8"/>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710DE6BE"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6"/>
            </w:r>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B2A8FFD" w14:textId="056AF4AC" w:rsidR="00AD5202" w:rsidRPr="008A04DD" w:rsidRDefault="006479C8" w:rsidP="00AD5202">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AD5202" w:rsidRPr="008A04DD">
              <w:rPr>
                <w:rFonts w:ascii="Arial" w:hAnsi="Arial" w:cs="Arial"/>
                <w:sz w:val="20"/>
                <w:szCs w:val="20"/>
                <w:lang w:val="en-US" w:eastAsia="en-US"/>
              </w:rPr>
              <w:t>Please also delete one of the following statements:</w:t>
            </w:r>
          </w:p>
          <w:p w14:paraId="5AE2CD27" w14:textId="1DC3CDC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9E52E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7CF856A4" w14:textId="7BB91656" w:rsidR="000E2A22" w:rsidRPr="00B800EF" w:rsidRDefault="00AD5202" w:rsidP="00AF1B5B">
            <w:pPr>
              <w:autoSpaceDE w:val="0"/>
              <w:autoSpaceDN w:val="0"/>
              <w:adjustRightInd w:val="0"/>
              <w:ind w:left="786" w:hanging="426"/>
              <w:jc w:val="both"/>
              <w:rPr>
                <w:rFonts w:ascii="Arial" w:hAnsi="Arial" w:cs="Arial"/>
                <w:sz w:val="20"/>
                <w:szCs w:val="20"/>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7BE9F96" w14:textId="77777777" w:rsidR="00BE18A4" w:rsidRDefault="00BE18A4" w:rsidP="00AD5202">
            <w:pPr>
              <w:pStyle w:val="ListParagraph"/>
              <w:autoSpaceDE w:val="0"/>
              <w:autoSpaceDN w:val="0"/>
              <w:adjustRightInd w:val="0"/>
              <w:ind w:left="360"/>
              <w:jc w:val="both"/>
              <w:rPr>
                <w:rFonts w:ascii="Arial" w:hAnsi="Arial" w:cs="Arial"/>
                <w:sz w:val="20"/>
                <w:szCs w:val="20"/>
                <w:lang w:val="en"/>
              </w:rPr>
            </w:pPr>
          </w:p>
          <w:p w14:paraId="4300E76E" w14:textId="4FB6A42B" w:rsidR="00B800EF" w:rsidRPr="00AD5202" w:rsidRDefault="009F4CF4" w:rsidP="00BE18A4">
            <w:pPr>
              <w:pStyle w:val="ListParagraph"/>
              <w:numPr>
                <w:ilvl w:val="0"/>
                <w:numId w:val="89"/>
              </w:numPr>
              <w:autoSpaceDE w:val="0"/>
              <w:autoSpaceDN w:val="0"/>
              <w:adjustRightInd w:val="0"/>
              <w:ind w:left="361" w:hanging="284"/>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4"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5"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F0BED3F" w14:textId="77777777" w:rsidR="00AF20B0" w:rsidRDefault="00AF20B0" w:rsidP="00444467">
      <w:pPr>
        <w:spacing w:after="120" w:line="480" w:lineRule="auto"/>
        <w:rPr>
          <w:rFonts w:ascii="Arial" w:hAnsi="Arial" w:cs="Arial"/>
          <w:b/>
          <w:lang w:eastAsia="en-US"/>
        </w:rPr>
      </w:pPr>
    </w:p>
    <w:p w14:paraId="17996274" w14:textId="77777777" w:rsidR="00AF20B0" w:rsidRDefault="00AF20B0" w:rsidP="00444467">
      <w:pPr>
        <w:spacing w:after="120" w:line="480" w:lineRule="auto"/>
        <w:rPr>
          <w:rFonts w:ascii="Arial" w:hAnsi="Arial" w:cs="Arial"/>
          <w:b/>
          <w:lang w:eastAsia="en-US"/>
        </w:rPr>
      </w:pPr>
    </w:p>
    <w:p w14:paraId="7262CA70" w14:textId="77777777" w:rsidR="00AF20B0" w:rsidRDefault="00AF20B0"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9"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9"/>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678AA19D"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7"/>
            </w:r>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B333AE" w14:textId="00B8EDB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AD24A1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2A8D864" w14:textId="51844877" w:rsidR="00AD5202" w:rsidRDefault="00AD5202" w:rsidP="00AD5202">
            <w:pPr>
              <w:pStyle w:val="ListParagraph"/>
              <w:ind w:left="786" w:hanging="425"/>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C550706" w14:textId="016AA150" w:rsidR="00257E60" w:rsidRPr="00B800EF" w:rsidRDefault="009F4CF4"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257E60" w:rsidRPr="00B800EF">
              <w:rPr>
                <w:rFonts w:ascii="Arial" w:hAnsi="Arial" w:cs="Arial"/>
                <w:sz w:val="20"/>
                <w:szCs w:val="20"/>
                <w:lang w:val="en"/>
              </w:rPr>
              <w:t xml:space="preserve">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1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17" w:anchor="act-psa2015-txt-75" w:history="1">
              <w:r w:rsidR="00257E60" w:rsidRPr="00B800EF">
                <w:rPr>
                  <w:rFonts w:ascii="Arial" w:hAnsi="Arial" w:cs="Arial"/>
                  <w:color w:val="0000FF"/>
                  <w:sz w:val="20"/>
                  <w:szCs w:val="20"/>
                  <w:u w:val="single"/>
                </w:rPr>
                <w:t>cash balance</w:t>
              </w:r>
              <w:r w:rsidR="007A3C58">
                <w:rPr>
                  <w:rFonts w:ascii="Arial" w:hAnsi="Arial" w:cs="Arial"/>
                  <w:color w:val="0000FF"/>
                  <w:sz w:val="20"/>
                  <w:szCs w:val="20"/>
                  <w:u w:val="single"/>
                </w:rPr>
                <w:t xml:space="preserve"> 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52FD23C5" w14:textId="77777777" w:rsidR="00AF20B0" w:rsidRDefault="00AF20B0" w:rsidP="00444467">
      <w:pPr>
        <w:spacing w:after="120" w:line="480" w:lineRule="auto"/>
        <w:rPr>
          <w:rFonts w:ascii="Arial" w:hAnsi="Arial" w:cs="Arial"/>
          <w:b/>
          <w:lang w:eastAsia="en-US"/>
        </w:rPr>
      </w:pPr>
    </w:p>
    <w:p w14:paraId="54522AC9" w14:textId="77777777" w:rsidR="00AF20B0" w:rsidRDefault="00AF20B0" w:rsidP="00444467">
      <w:pPr>
        <w:spacing w:after="120" w:line="480" w:lineRule="auto"/>
        <w:rPr>
          <w:rFonts w:ascii="Arial" w:hAnsi="Arial" w:cs="Arial"/>
          <w:b/>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10"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10"/>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B247E3A" w14:textId="676CD11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20B70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F7353E" w14:textId="549D6692" w:rsidR="00AD5202" w:rsidRPr="00455DF1" w:rsidRDefault="00AD5202" w:rsidP="00AD5202">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1"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12" w:name="Annex11"/>
      <w:bookmarkStart w:id="13" w:name="Annex6A"/>
      <w:bookmarkEnd w:id="11"/>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12"/>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lastRenderedPageBreak/>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lastRenderedPageBreak/>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lastRenderedPageBreak/>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35E1EA58"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r w:rsidR="007355AC">
              <w:rPr>
                <w:rFonts w:ascii="Arial" w:hAnsi="Arial" w:cs="Arial"/>
                <w:sz w:val="20"/>
                <w:szCs w:val="20"/>
                <w:lang w:eastAsia="en-US"/>
              </w:rPr>
              <w:t xml:space="preserve">flexibly </w:t>
            </w:r>
            <w:r w:rsidRPr="007427F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Default="004924E4" w:rsidP="004924E4">
            <w:pPr>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14"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14"/>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 xml:space="preserve">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lastRenderedPageBreak/>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36E7F867"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951F95" w:rsidRPr="00951F95">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0987383" w14:textId="5D6AA47A"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23944919"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0AC51C20" w14:textId="5F34BF99"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5" w:name="Annex13"/>
      <w:r w:rsidRPr="00444467">
        <w:rPr>
          <w:rFonts w:ascii="Arial" w:hAnsi="Arial" w:cs="Arial"/>
          <w:b/>
          <w:bCs/>
          <w:lang w:val="en-US" w:eastAsia="en-US"/>
        </w:rPr>
        <w:lastRenderedPageBreak/>
        <w:t xml:space="preserve">Annex </w:t>
      </w:r>
      <w:r>
        <w:rPr>
          <w:rFonts w:ascii="Arial" w:hAnsi="Arial" w:cs="Arial"/>
          <w:b/>
          <w:bCs/>
          <w:lang w:val="en-US" w:eastAsia="en-US"/>
        </w:rPr>
        <w:t>13</w:t>
      </w:r>
      <w:bookmarkEnd w:id="15"/>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lastRenderedPageBreak/>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7C31575D"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353B81"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5C3AC57" w14:textId="7CF2F649"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6EB77F8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0A3B2D0" w14:textId="0FDF4BF4"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16" w:name="Annex14"/>
      <w:r w:rsidRPr="00444467">
        <w:rPr>
          <w:rFonts w:ascii="Arial" w:hAnsi="Arial" w:cs="Arial"/>
          <w:b/>
          <w:lang w:val="en-US" w:eastAsia="en-US"/>
        </w:rPr>
        <w:lastRenderedPageBreak/>
        <w:t xml:space="preserve">Annex </w:t>
      </w:r>
      <w:r>
        <w:rPr>
          <w:rFonts w:ascii="Arial" w:hAnsi="Arial" w:cs="Arial"/>
          <w:b/>
          <w:lang w:val="en-US" w:eastAsia="en-US"/>
        </w:rPr>
        <w:t>14</w:t>
      </w:r>
      <w:bookmarkEnd w:id="16"/>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 xml:space="preserve">(if diferent) </w:t>
            </w:r>
            <w:r w:rsidR="001121F7">
              <w:rPr>
                <w:rFonts w:ascii="Arial" w:hAnsi="Arial" w:cs="Arial"/>
                <w:b/>
                <w:bCs/>
                <w:sz w:val="20"/>
                <w:szCs w:val="20"/>
                <w:lang w:val="en-US" w:eastAsia="en-US"/>
              </w:rPr>
              <w:lastRenderedPageBreak/>
              <w:t>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lastRenderedPageBreak/>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0BF183B9"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0E67C4"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59C72A8B" w14:textId="122762EB"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8B7EE6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3412847" w14:textId="0C0A897F"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7"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18" w:name="Annex16"/>
      <w:bookmarkEnd w:id="17"/>
      <w:r w:rsidRPr="00444467">
        <w:rPr>
          <w:rFonts w:ascii="Arial" w:hAnsi="Arial" w:cs="Arial"/>
          <w:b/>
          <w:szCs w:val="20"/>
          <w:lang w:eastAsia="en-US"/>
        </w:rPr>
        <w:lastRenderedPageBreak/>
        <w:t xml:space="preserve">Annex </w:t>
      </w:r>
      <w:r w:rsidR="00057F1F">
        <w:rPr>
          <w:rFonts w:ascii="Arial" w:hAnsi="Arial" w:cs="Arial"/>
          <w:b/>
          <w:szCs w:val="20"/>
          <w:lang w:eastAsia="en-US"/>
        </w:rPr>
        <w:t>1</w:t>
      </w:r>
      <w:r w:rsidRPr="00444467">
        <w:rPr>
          <w:rFonts w:ascii="Arial" w:hAnsi="Arial" w:cs="Arial"/>
          <w:b/>
          <w:szCs w:val="20"/>
          <w:lang w:eastAsia="en-US"/>
        </w:rPr>
        <w:t>6</w:t>
      </w:r>
      <w:bookmarkEnd w:id="18"/>
    </w:p>
    <w:bookmarkEnd w:id="13"/>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lastRenderedPageBreak/>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lastRenderedPageBreak/>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r w:rsidR="007355AC">
              <w:rPr>
                <w:rStyle w:val="FootnoteReference"/>
                <w:rFonts w:ascii="Arial" w:hAnsi="Arial" w:cs="Arial"/>
                <w:sz w:val="20"/>
                <w:szCs w:val="20"/>
                <w:lang w:val="en-US" w:eastAsia="en-US"/>
              </w:rPr>
              <w:footnoteReference w:id="8"/>
            </w:r>
            <w:r>
              <w:rPr>
                <w:rFonts w:ascii="Arial" w:hAnsi="Arial" w:cs="Arial"/>
                <w:sz w:val="20"/>
                <w:szCs w:val="20"/>
                <w:lang w:val="en-US" w:eastAsia="en-US"/>
              </w:rPr>
              <w:t>:</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3F0F3B">
        <w:trPr>
          <w:cantSplit/>
          <w:trHeight w:val="1687"/>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lastRenderedPageBreak/>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cash balance</w:t>
            </w:r>
            <w:r w:rsidR="007A3C58">
              <w:rPr>
                <w:rFonts w:ascii="Arial" w:hAnsi="Arial" w:cs="Arial"/>
                <w:sz w:val="20"/>
                <w:szCs w:val="20"/>
              </w:rPr>
              <w:t xml:space="preserve"> 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7"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w:t>
            </w:r>
            <w:r w:rsidR="007A3C58">
              <w:rPr>
                <w:rFonts w:ascii="Arial" w:hAnsi="Arial" w:cs="Arial"/>
                <w:sz w:val="20"/>
                <w:szCs w:val="20"/>
              </w:rPr>
              <w:t xml:space="preserve">whose benefits are </w:t>
            </w:r>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delete as appropriate</w:t>
            </w:r>
          </w:p>
          <w:p w14:paraId="59715ECE" w14:textId="77777777" w:rsidR="00257E60" w:rsidRDefault="00257E60"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257E6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rFonts w:ascii="Arial" w:hAnsi="Arial" w:cs="Arial"/>
                <w:sz w:val="20"/>
                <w:szCs w:val="20"/>
                <w:lang w:val="en-US" w:eastAsia="en-US"/>
              </w:rPr>
            </w:pPr>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19" w:name="Annex17"/>
      <w:bookmarkStart w:id="20" w:name="Annex6B"/>
      <w:r w:rsidRPr="00444467">
        <w:rPr>
          <w:rFonts w:ascii="Arial" w:hAnsi="Arial" w:cs="Arial"/>
          <w:b/>
          <w:lang w:val="en-US" w:eastAsia="en-US"/>
        </w:rPr>
        <w:lastRenderedPageBreak/>
        <w:t xml:space="preserve">Annex </w:t>
      </w:r>
      <w:r w:rsidR="00105232">
        <w:rPr>
          <w:rFonts w:ascii="Arial" w:hAnsi="Arial" w:cs="Arial"/>
          <w:b/>
          <w:lang w:val="en-US" w:eastAsia="en-US"/>
        </w:rPr>
        <w:t>17</w:t>
      </w:r>
      <w:bookmarkEnd w:id="19"/>
    </w:p>
    <w:bookmarkEnd w:id="20"/>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w:t>
            </w:r>
            <w:r w:rsidR="00444467" w:rsidRPr="00444467">
              <w:rPr>
                <w:rFonts w:ascii="Arial" w:hAnsi="Arial" w:cs="Arial"/>
                <w:b/>
                <w:bCs/>
                <w:sz w:val="20"/>
                <w:szCs w:val="20"/>
                <w:lang w:val="en-US" w:eastAsia="en-US"/>
              </w:rPr>
              <w:lastRenderedPageBreak/>
              <w:t>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9"/>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7D6F42F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lastRenderedPageBreak/>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95201ED" w14:textId="006DCD76" w:rsidR="00A16599" w:rsidRPr="008A04DD" w:rsidRDefault="006479C8" w:rsidP="00A16599">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A16599" w:rsidRPr="008A04DD">
              <w:rPr>
                <w:rFonts w:ascii="Arial" w:hAnsi="Arial" w:cs="Arial"/>
                <w:sz w:val="20"/>
                <w:szCs w:val="20"/>
                <w:lang w:val="en-US" w:eastAsia="en-US"/>
              </w:rPr>
              <w:t>Please also delete one of the following statements:</w:t>
            </w:r>
          </w:p>
          <w:p w14:paraId="6A20B265" w14:textId="163CC716" w:rsidR="00A16599" w:rsidRPr="008A671B" w:rsidRDefault="00A16599" w:rsidP="00A1659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68A99B" w14:textId="77777777" w:rsidR="00A16599" w:rsidRDefault="00A16599" w:rsidP="00A1659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D3306BE" w14:textId="34AE564F" w:rsidR="00A16599" w:rsidRPr="008E6199" w:rsidRDefault="00A16599" w:rsidP="003F0F3B">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3531DD" w14:textId="5C24BED3" w:rsidR="00257E60" w:rsidRPr="00B800EF" w:rsidRDefault="00E53A0B"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8"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9"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6D95EBF" w14:textId="77777777" w:rsidR="003F0F3B" w:rsidRDefault="003F0F3B" w:rsidP="00444467">
      <w:pPr>
        <w:spacing w:after="120" w:line="480" w:lineRule="auto"/>
        <w:rPr>
          <w:rFonts w:ascii="Arial" w:hAnsi="Arial" w:cs="Arial"/>
          <w:b/>
          <w:lang w:eastAsia="en-US"/>
        </w:rPr>
      </w:pPr>
    </w:p>
    <w:p w14:paraId="6C149A21" w14:textId="77777777" w:rsidR="003F0F3B" w:rsidRDefault="003F0F3B" w:rsidP="00444467">
      <w:pPr>
        <w:spacing w:after="120" w:line="480" w:lineRule="auto"/>
        <w:rPr>
          <w:rFonts w:ascii="Arial" w:hAnsi="Arial" w:cs="Arial"/>
          <w:b/>
          <w:lang w:eastAsia="en-US"/>
        </w:rPr>
      </w:pPr>
    </w:p>
    <w:p w14:paraId="6D69CE89" w14:textId="77777777" w:rsidR="003F0F3B" w:rsidRDefault="003F0F3B" w:rsidP="00444467">
      <w:pPr>
        <w:spacing w:after="120" w:line="480" w:lineRule="auto"/>
        <w:rPr>
          <w:rFonts w:ascii="Arial" w:hAnsi="Arial" w:cs="Arial"/>
          <w:b/>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1" w:name="Annex18"/>
      <w:bookmarkStart w:id="22" w:name="Annex6C"/>
      <w:r w:rsidRPr="00444467">
        <w:rPr>
          <w:rFonts w:ascii="Arial" w:hAnsi="Arial" w:cs="Arial"/>
          <w:b/>
          <w:bCs/>
          <w:lang w:val="en-US" w:eastAsia="en-US"/>
        </w:rPr>
        <w:lastRenderedPageBreak/>
        <w:t xml:space="preserve">Annex </w:t>
      </w:r>
      <w:r w:rsidR="00105232">
        <w:rPr>
          <w:rFonts w:ascii="Arial" w:hAnsi="Arial" w:cs="Arial"/>
          <w:b/>
          <w:bCs/>
          <w:lang w:val="en-US" w:eastAsia="en-US"/>
        </w:rPr>
        <w:t>18</w:t>
      </w:r>
      <w:bookmarkEnd w:id="21"/>
    </w:p>
    <w:bookmarkEnd w:id="22"/>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w:t>
            </w:r>
            <w:r w:rsidR="00444467" w:rsidRPr="00444467">
              <w:rPr>
                <w:rFonts w:ascii="Arial" w:hAnsi="Arial" w:cs="Arial"/>
                <w:b/>
                <w:bCs/>
                <w:sz w:val="20"/>
                <w:szCs w:val="20"/>
                <w:lang w:val="en-US" w:eastAsia="en-US"/>
              </w:rPr>
              <w:lastRenderedPageBreak/>
              <w:t>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10"/>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lastRenderedPageBreak/>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5BC80DA0" w:rsidR="008E6199" w:rsidRDefault="008E6199" w:rsidP="00746727">
            <w:pPr>
              <w:numPr>
                <w:ilvl w:val="0"/>
                <w:numId w:val="16"/>
              </w:numPr>
              <w:jc w:val="both"/>
              <w:rPr>
                <w:rFonts w:ascii="Arial" w:hAnsi="Arial" w:cs="Arial"/>
                <w:sz w:val="20"/>
                <w:szCs w:val="20"/>
                <w:lang w:eastAsia="en-US"/>
              </w:rPr>
            </w:pPr>
          </w:p>
          <w:p w14:paraId="305AB814"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235491DD" w14:textId="56A4F7D1"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7E6C8068"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80C4088" w14:textId="11C3EFFC" w:rsidR="00AF1B5B" w:rsidRDefault="00AF52A2" w:rsidP="00AF1B5B">
            <w:pPr>
              <w:pStyle w:val="ListParagraph"/>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1199973" w14:textId="77777777" w:rsidR="00AF1B5B" w:rsidRDefault="00AF1B5B" w:rsidP="003F0F3B">
            <w:pPr>
              <w:pStyle w:val="ListParagraph"/>
              <w:autoSpaceDE w:val="0"/>
              <w:autoSpaceDN w:val="0"/>
              <w:adjustRightInd w:val="0"/>
              <w:ind w:left="360"/>
              <w:jc w:val="both"/>
              <w:rPr>
                <w:rFonts w:ascii="Arial" w:hAnsi="Arial" w:cs="Arial"/>
                <w:sz w:val="20"/>
                <w:szCs w:val="20"/>
                <w:lang w:val="en-US" w:eastAsia="en-US"/>
              </w:rPr>
            </w:pPr>
          </w:p>
          <w:p w14:paraId="3A4F8235" w14:textId="191476AD" w:rsidR="005367CA" w:rsidRPr="00B800EF" w:rsidRDefault="00E53A0B" w:rsidP="00AF1B5B">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5367CA" w:rsidRPr="00B800EF">
              <w:rPr>
                <w:rFonts w:ascii="Arial" w:hAnsi="Arial" w:cs="Arial"/>
                <w:sz w:val="20"/>
                <w:szCs w:val="20"/>
                <w:lang w:val="en"/>
              </w:rPr>
              <w:t>scheme is / is not*</w:t>
            </w:r>
            <w:r w:rsidR="00312958">
              <w:rPr>
                <w:rFonts w:ascii="Arial" w:hAnsi="Arial" w:cs="Arial"/>
                <w:sz w:val="20"/>
                <w:szCs w:val="20"/>
                <w:lang w:val="en"/>
              </w:rPr>
              <w:t xml:space="preserve"> a</w:t>
            </w:r>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r w:rsidR="007A3C58">
              <w:rPr>
                <w:rFonts w:ascii="Arial" w:hAnsi="Arial" w:cs="Arial"/>
                <w:sz w:val="20"/>
                <w:szCs w:val="20"/>
              </w:rPr>
              <w:t>scheme</w:t>
            </w:r>
            <w:r w:rsidR="005367CA" w:rsidRPr="00B800EF">
              <w:rPr>
                <w:rFonts w:ascii="Arial" w:hAnsi="Arial" w:cs="Arial"/>
                <w:sz w:val="20"/>
                <w:szCs w:val="20"/>
              </w:rPr>
              <w:t xml:space="preserve">, or </w:t>
            </w:r>
            <w:r w:rsidR="007A3C58">
              <w:rPr>
                <w:rFonts w:ascii="Arial" w:hAnsi="Arial" w:cs="Arial"/>
                <w:sz w:val="20"/>
                <w:szCs w:val="20"/>
              </w:rPr>
              <w:t>a scheme</w:t>
            </w:r>
            <w:r w:rsidR="005367CA" w:rsidRPr="00B800EF">
              <w:rPr>
                <w:rFonts w:ascii="Arial" w:hAnsi="Arial" w:cs="Arial"/>
                <w:sz w:val="20"/>
                <w:szCs w:val="20"/>
              </w:rPr>
              <w:t xml:space="preserve">, other than a </w:t>
            </w:r>
            <w:hyperlink r:id="rId30" w:anchor="act-psa2015-li-76.2.1.1" w:history="1">
              <w:r w:rsidR="005367CA"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5367CA" w:rsidRPr="00B800EF">
              <w:rPr>
                <w:rFonts w:ascii="Arial" w:hAnsi="Arial" w:cs="Arial"/>
                <w:sz w:val="20"/>
                <w:szCs w:val="20"/>
              </w:rPr>
              <w:t xml:space="preserve"> or </w:t>
            </w:r>
            <w:hyperlink r:id="rId31" w:anchor="act-psa2015-txt-75" w:history="1">
              <w:r w:rsidR="005367CA"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7A3C58">
              <w:rPr>
                <w:rFonts w:ascii="Arial" w:hAnsi="Arial" w:cs="Arial"/>
                <w:sz w:val="20"/>
                <w:szCs w:val="20"/>
              </w:rPr>
              <w:t>, whose benefits are</w:t>
            </w:r>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71B2B81F" w14:textId="77777777" w:rsidR="005367CA" w:rsidRPr="008E6199" w:rsidRDefault="005367CA" w:rsidP="008E6199">
            <w:pPr>
              <w:jc w:val="both"/>
              <w:rPr>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23" w:name="Annex19"/>
      <w:bookmarkStart w:id="24" w:name="Annex6D"/>
      <w:r w:rsidRPr="00444467">
        <w:rPr>
          <w:rFonts w:ascii="Arial" w:hAnsi="Arial" w:cs="Arial"/>
          <w:b/>
          <w:lang w:val="en-US" w:eastAsia="en-US"/>
        </w:rPr>
        <w:lastRenderedPageBreak/>
        <w:t xml:space="preserve">Annex </w:t>
      </w:r>
      <w:r w:rsidR="00105232">
        <w:rPr>
          <w:rFonts w:ascii="Arial" w:hAnsi="Arial" w:cs="Arial"/>
          <w:b/>
          <w:lang w:val="en-US" w:eastAsia="en-US"/>
        </w:rPr>
        <w:t>19</w:t>
      </w:r>
      <w:bookmarkEnd w:id="23"/>
    </w:p>
    <w:bookmarkEnd w:id="24"/>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w:t>
            </w:r>
            <w:r w:rsidR="00444467" w:rsidRPr="00444467">
              <w:rPr>
                <w:rFonts w:ascii="Arial" w:hAnsi="Arial" w:cs="Arial"/>
                <w:b/>
                <w:bCs/>
                <w:sz w:val="20"/>
                <w:szCs w:val="20"/>
                <w:lang w:val="en-US" w:eastAsia="en-US"/>
              </w:rPr>
              <w:lastRenderedPageBreak/>
              <w:t>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154B4BF" w14:textId="66145150"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59A6FBDF"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54E14E4" w14:textId="3CE40B1A" w:rsidR="00AF52A2" w:rsidRPr="008E6199"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25" w:name="Annex20"/>
      <w:bookmarkStart w:id="26"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27" w:name="Annex21"/>
      <w:bookmarkEnd w:id="25"/>
      <w:bookmarkEnd w:id="26"/>
      <w:r>
        <w:rPr>
          <w:rFonts w:ascii="Arial" w:hAnsi="Arial" w:cs="Arial"/>
          <w:b/>
          <w:szCs w:val="20"/>
          <w:lang w:eastAsia="en-US"/>
        </w:rPr>
        <w:lastRenderedPageBreak/>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27"/>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lastRenderedPageBreak/>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lastRenderedPageBreak/>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3F5BC5C"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Pr="0097711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lastRenderedPageBreak/>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lastRenderedPageBreak/>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28" w:name="Annex22"/>
      <w:r w:rsidRPr="00444467">
        <w:rPr>
          <w:rFonts w:ascii="Arial" w:hAnsi="Arial" w:cs="Arial"/>
          <w:b/>
          <w:lang w:val="en-US" w:eastAsia="en-US"/>
        </w:rPr>
        <w:lastRenderedPageBreak/>
        <w:t xml:space="preserve">Annex </w:t>
      </w:r>
      <w:r>
        <w:rPr>
          <w:rFonts w:ascii="Arial" w:hAnsi="Arial" w:cs="Arial"/>
          <w:b/>
          <w:lang w:val="en-US" w:eastAsia="en-US"/>
        </w:rPr>
        <w:t>22</w:t>
      </w:r>
      <w:bookmarkEnd w:id="28"/>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lastRenderedPageBreak/>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354800DF"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84D8D"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C708E6" w14:textId="4A402462"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3AD22FE"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228E9454" w14:textId="19C0AD07" w:rsidR="00AF52A2" w:rsidRDefault="00AF52A2" w:rsidP="00AF1B5B">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9" w:name="Annex23"/>
      <w:r w:rsidRPr="00444467">
        <w:rPr>
          <w:rFonts w:ascii="Arial" w:hAnsi="Arial" w:cs="Arial"/>
          <w:b/>
          <w:bCs/>
          <w:lang w:val="en-US" w:eastAsia="en-US"/>
        </w:rPr>
        <w:lastRenderedPageBreak/>
        <w:t xml:space="preserve">Annex </w:t>
      </w:r>
      <w:r>
        <w:rPr>
          <w:rFonts w:ascii="Arial" w:hAnsi="Arial" w:cs="Arial"/>
          <w:b/>
          <w:bCs/>
          <w:lang w:val="en-US" w:eastAsia="en-US"/>
        </w:rPr>
        <w:t>23</w:t>
      </w:r>
      <w:bookmarkEnd w:id="29"/>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lastRenderedPageBreak/>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265630C6"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2D005A"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1C41D4" w14:textId="07D1A0DC"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161E7D"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5380DE" w14:textId="1014C0FC" w:rsidR="00AF52A2" w:rsidRDefault="00AF52A2" w:rsidP="00AF1B5B">
            <w:pPr>
              <w:ind w:left="786" w:hanging="426"/>
              <w:jc w:val="both"/>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0" w:name="Annex24"/>
      <w:r w:rsidRPr="00444467">
        <w:rPr>
          <w:rFonts w:ascii="Arial" w:hAnsi="Arial" w:cs="Arial"/>
          <w:b/>
          <w:lang w:val="en-US" w:eastAsia="en-US"/>
        </w:rPr>
        <w:lastRenderedPageBreak/>
        <w:t xml:space="preserve">Annex </w:t>
      </w:r>
      <w:r>
        <w:rPr>
          <w:rFonts w:ascii="Arial" w:hAnsi="Arial" w:cs="Arial"/>
          <w:b/>
          <w:lang w:val="en-US" w:eastAsia="en-US"/>
        </w:rPr>
        <w:t>24</w:t>
      </w:r>
      <w:bookmarkEnd w:id="30"/>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 xml:space="preserve">o be transferred (if more than one scheme please give second scheme details on </w:t>
            </w:r>
            <w:r w:rsidR="00B014D5" w:rsidRPr="00444467">
              <w:rPr>
                <w:rFonts w:ascii="Arial" w:hAnsi="Arial" w:cs="Arial"/>
                <w:b/>
                <w:bCs/>
                <w:sz w:val="20"/>
                <w:szCs w:val="20"/>
                <w:lang w:val="en-US" w:eastAsia="en-US"/>
              </w:rPr>
              <w:lastRenderedPageBreak/>
              <w:t>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5399D38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669FF"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2939731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01EED0" w14:textId="2F310F29"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11335BC9"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00D15B0" w14:textId="081F5869" w:rsidR="00AF52A2" w:rsidRPr="00444467"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BE18A4" w:rsidRDefault="00BE18A4" w:rsidP="00137204">
      <w:r>
        <w:separator/>
      </w:r>
    </w:p>
  </w:endnote>
  <w:endnote w:type="continuationSeparator" w:id="0">
    <w:p w14:paraId="35A11D05" w14:textId="77777777" w:rsidR="00BE18A4" w:rsidRDefault="00BE18A4"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BE18A4" w:rsidRDefault="00BE18A4">
        <w:pPr>
          <w:pStyle w:val="Footer"/>
          <w:jc w:val="right"/>
        </w:pPr>
        <w:r>
          <w:fldChar w:fldCharType="begin"/>
        </w:r>
        <w:r>
          <w:instrText xml:space="preserve"> PAGE   \* MERGEFORMAT </w:instrText>
        </w:r>
        <w:r>
          <w:fldChar w:fldCharType="separate"/>
        </w:r>
        <w:r w:rsidR="00355DC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BE18A4" w:rsidRDefault="00BE18A4" w:rsidP="00137204">
      <w:r>
        <w:separator/>
      </w:r>
    </w:p>
  </w:footnote>
  <w:footnote w:type="continuationSeparator" w:id="0">
    <w:p w14:paraId="02A026EB" w14:textId="77777777" w:rsidR="00BE18A4" w:rsidRDefault="00BE18A4" w:rsidP="00137204">
      <w:r>
        <w:continuationSeparator/>
      </w:r>
    </w:p>
  </w:footnote>
  <w:footnote w:id="1">
    <w:p w14:paraId="343637F5"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F0D7EF5"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63CC4562"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5464CF05" w14:textId="2E8EAC46" w:rsidR="00BE18A4" w:rsidRPr="007355AC" w:rsidRDefault="00BE18A4"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14:paraId="2B99566B" w14:textId="77777777" w:rsidR="00BE18A4" w:rsidRPr="00914165" w:rsidRDefault="00BE18A4"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BE18A4" w:rsidRPr="00914165" w:rsidRDefault="00BE18A4"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BE18A4" w:rsidRPr="00914165" w:rsidRDefault="00BE18A4"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D2E583B"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5FB8CA6"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5E4FA581" w14:textId="77777777" w:rsidR="00BE18A4" w:rsidRPr="007355AC" w:rsidRDefault="00BE18A4"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1086D4" w14:textId="34E0922B" w:rsidR="00BE18A4" w:rsidRDefault="00BE18A4">
      <w:pPr>
        <w:pStyle w:val="FootnoteText"/>
      </w:pPr>
    </w:p>
  </w:footnote>
  <w:footnote w:id="6">
    <w:p w14:paraId="0B56B515"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86DA186"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0DA62AD"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15086E40" w14:textId="77777777" w:rsidR="00BE18A4" w:rsidRPr="007355AC" w:rsidRDefault="00BE18A4" w:rsidP="00B800EF">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1288C83" w14:textId="42A33C8D" w:rsidR="00BE18A4" w:rsidRDefault="00BE18A4">
      <w:pPr>
        <w:pStyle w:val="FootnoteText"/>
      </w:pPr>
    </w:p>
  </w:footnote>
  <w:footnote w:id="7">
    <w:p w14:paraId="7198D9C9"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FE7F5CC"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50CD5DAA"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18F1254"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13E34546" w14:textId="48D013EA" w:rsidR="00BE18A4" w:rsidRDefault="00BE18A4">
      <w:pPr>
        <w:pStyle w:val="FootnoteText"/>
      </w:pPr>
    </w:p>
  </w:footnote>
  <w:footnote w:id="8">
    <w:p w14:paraId="5DF73CBC"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0E1EE02"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2674AA48"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64B540D4"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2ADF7A" w14:textId="1DC3072E" w:rsidR="00BE18A4" w:rsidRDefault="00BE18A4">
      <w:pPr>
        <w:pStyle w:val="FootnoteText"/>
      </w:pPr>
    </w:p>
  </w:footnote>
  <w:footnote w:id="9">
    <w:p w14:paraId="1C63047D"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DAFE18A"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7F6C3276"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4D8D612"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4062BB52" w14:textId="2434E5DD" w:rsidR="00BE18A4" w:rsidRDefault="00BE18A4">
      <w:pPr>
        <w:pStyle w:val="FootnoteText"/>
      </w:pPr>
    </w:p>
  </w:footnote>
  <w:footnote w:id="10">
    <w:p w14:paraId="1FB4D5FC"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781EF19"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EBE8805"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E74FE0E"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FC99A53" w14:textId="0864D7BB" w:rsidR="00BE18A4" w:rsidRDefault="00BE18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84A05E2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1C402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77D7"/>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6103"/>
    <w:rsid w:val="00334422"/>
    <w:rsid w:val="0034435C"/>
    <w:rsid w:val="00345CEC"/>
    <w:rsid w:val="00346100"/>
    <w:rsid w:val="00347DDE"/>
    <w:rsid w:val="00352843"/>
    <w:rsid w:val="00353350"/>
    <w:rsid w:val="00353B81"/>
    <w:rsid w:val="003540AA"/>
    <w:rsid w:val="00354C95"/>
    <w:rsid w:val="00354FCE"/>
    <w:rsid w:val="00355945"/>
    <w:rsid w:val="00355DC3"/>
    <w:rsid w:val="00357E04"/>
    <w:rsid w:val="00360968"/>
    <w:rsid w:val="003614E7"/>
    <w:rsid w:val="00363058"/>
    <w:rsid w:val="00365E3E"/>
    <w:rsid w:val="00366D08"/>
    <w:rsid w:val="003676B0"/>
    <w:rsid w:val="0036794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4D86"/>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0F3B"/>
    <w:rsid w:val="003F47FC"/>
    <w:rsid w:val="003F4EDC"/>
    <w:rsid w:val="004015FA"/>
    <w:rsid w:val="004041D7"/>
    <w:rsid w:val="00404207"/>
    <w:rsid w:val="00404583"/>
    <w:rsid w:val="004055D6"/>
    <w:rsid w:val="00412054"/>
    <w:rsid w:val="0041355A"/>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C7DC8"/>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51A"/>
    <w:rsid w:val="007172C5"/>
    <w:rsid w:val="0071757D"/>
    <w:rsid w:val="00725BF8"/>
    <w:rsid w:val="0073134B"/>
    <w:rsid w:val="007355AC"/>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3C58"/>
    <w:rsid w:val="007A5293"/>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B5B"/>
    <w:rsid w:val="00AF20B0"/>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18A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A66CE"/>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EF6506"/>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1155"/>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18" Type="http://schemas.openxmlformats.org/officeDocument/2006/relationships/hyperlink" Target="http://www.moneyadviceservice.org.uk/en/articles/free-printed-guides" TargetMode="External"/><Relationship Id="rId26" Type="http://schemas.openxmlformats.org/officeDocument/2006/relationships/hyperlink" Target="https://perspective.info/documents/act-psa2015/" TargetMode="External"/><Relationship Id="rId39"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pensionwise.gov.uk" TargetMode="External"/><Relationship Id="rId34" Type="http://schemas.openxmlformats.org/officeDocument/2006/relationships/hyperlink" Target="http://www.moneyadviceservice.org.uk/en/articles/free-printed-guid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spective.info/documents/act-psa2015/" TargetMode="External"/><Relationship Id="rId17" Type="http://schemas.openxmlformats.org/officeDocument/2006/relationships/hyperlink" Target="https://perspective.info/documents/act-psa2015/" TargetMode="External"/><Relationship Id="rId25" Type="http://schemas.openxmlformats.org/officeDocument/2006/relationships/hyperlink" Target="http://www.pensionwise.gov.uk" TargetMode="External"/><Relationship Id="rId33" Type="http://schemas.openxmlformats.org/officeDocument/2006/relationships/hyperlink" Target="http://www.pensionwise.gov.uk" TargetMode="External"/><Relationship Id="rId38" Type="http://schemas.openxmlformats.org/officeDocument/2006/relationships/hyperlink" Target="http://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s://perspective.info/documents/act-psa2015/" TargetMode="External"/><Relationship Id="rId20" Type="http://schemas.openxmlformats.org/officeDocument/2006/relationships/hyperlink" Target="http://www.moneyadviceservice.org.uk/en/articles/free-printed-guides" TargetMode="External"/><Relationship Id="rId29" Type="http://schemas.openxmlformats.org/officeDocument/2006/relationships/hyperlink" Target="https://perspective.info/documents/act-psa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perspective.info/documents/act-fsma2000/" TargetMode="External"/><Relationship Id="rId24" Type="http://schemas.openxmlformats.org/officeDocument/2006/relationships/hyperlink" Target="http://www.moneyadviceservice.org.uk/en/articles/free-printed-guides" TargetMode="External"/><Relationship Id="rId32" Type="http://schemas.openxmlformats.org/officeDocument/2006/relationships/hyperlink" Target="http://www.moneyadviceservice.org.uk/en/articles/free-printed-guides" TargetMode="External"/><Relationship Id="rId37" Type="http://schemas.openxmlformats.org/officeDocument/2006/relationships/hyperlink" Target="http://www.pensionwis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pective.info/documents/act-psa2015/" TargetMode="External"/><Relationship Id="rId23" Type="http://schemas.openxmlformats.org/officeDocument/2006/relationships/hyperlink" Target="http://www.pensionwise.gov.uk"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10" Type="http://schemas.openxmlformats.org/officeDocument/2006/relationships/image" Target="media/image1.emf"/><Relationship Id="rId19" Type="http://schemas.openxmlformats.org/officeDocument/2006/relationships/hyperlink" Target="http://www.pensionwise.gov.uk" TargetMode="External"/><Relationship Id="rId31" Type="http://schemas.openxmlformats.org/officeDocument/2006/relationships/hyperlink" Target="https://perspective.info/documents/act-psa2015/" TargetMode="Externa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 Id="rId22" Type="http://schemas.openxmlformats.org/officeDocument/2006/relationships/hyperlink" Target="http://www.moneyadviceservice.org.uk/en/articles/free-printed-guides" TargetMode="External"/><Relationship Id="rId27" Type="http://schemas.openxmlformats.org/officeDocument/2006/relationships/hyperlink" Target="https://perspective.info/documents/act-psa2015/" TargetMode="External"/><Relationship Id="rId30" Type="http://schemas.openxmlformats.org/officeDocument/2006/relationships/hyperlink" Target="https://perspective.info/documents/act-psa2015/" TargetMode="External"/><Relationship Id="rId35" Type="http://schemas.openxmlformats.org/officeDocument/2006/relationships/hyperlink" Target="http://www.pensionwise.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27CA-0BAD-4811-9793-16479F8D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409EDF4B</Template>
  <TotalTime>2</TotalTime>
  <Pages>151</Pages>
  <Words>43053</Words>
  <Characters>233794</Characters>
  <Application>Microsoft Office Word</Application>
  <DocSecurity>0</DocSecurity>
  <Lines>1948</Lines>
  <Paragraphs>552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Cornelius Hargrave</cp:lastModifiedBy>
  <cp:revision>4</cp:revision>
  <cp:lastPrinted>2017-04-12T12:50:00Z</cp:lastPrinted>
  <dcterms:created xsi:type="dcterms:W3CDTF">2017-11-29T16:23:00Z</dcterms:created>
  <dcterms:modified xsi:type="dcterms:W3CDTF">2017-12-05T14:42:00Z</dcterms:modified>
</cp:coreProperties>
</file>